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44E" w:rsidRDefault="0077644E" w:rsidP="00CF081A">
      <w:pPr>
        <w:shd w:val="clear" w:color="auto" w:fill="C2D69B"/>
        <w:autoSpaceDE w:val="0"/>
        <w:autoSpaceDN w:val="0"/>
        <w:adjustRightInd w:val="0"/>
        <w:spacing w:after="0" w:line="240" w:lineRule="auto"/>
        <w:ind w:left="360" w:right="386"/>
        <w:jc w:val="center"/>
        <w:rPr>
          <w:rFonts w:ascii="Times New Roman" w:hAnsi="Times New Roman"/>
          <w:b/>
          <w:bCs/>
          <w:noProof/>
          <w:sz w:val="26"/>
          <w:szCs w:val="26"/>
          <w:lang w:eastAsia="ru-RU"/>
        </w:rPr>
      </w:pPr>
    </w:p>
    <w:p w:rsidR="0077644E" w:rsidRDefault="0077644E" w:rsidP="00CF081A">
      <w:pPr>
        <w:shd w:val="clear" w:color="auto" w:fill="C2D69B"/>
        <w:autoSpaceDE w:val="0"/>
        <w:autoSpaceDN w:val="0"/>
        <w:adjustRightInd w:val="0"/>
        <w:spacing w:after="0" w:line="240" w:lineRule="auto"/>
        <w:ind w:left="360" w:right="386"/>
        <w:jc w:val="center"/>
        <w:rPr>
          <w:rFonts w:ascii="Times New Roman" w:hAnsi="Times New Roman"/>
          <w:b/>
          <w:bCs/>
          <w:sz w:val="26"/>
          <w:szCs w:val="26"/>
        </w:rPr>
      </w:pPr>
      <w:r w:rsidRPr="00D62E68">
        <w:rPr>
          <w:rFonts w:ascii="Times New Roman" w:hAnsi="Times New Roman"/>
          <w:b/>
          <w:noProof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0.5pt;height:259.5pt;visibility:visible" filled="t" fillcolor="#77933c">
            <v:imagedata r:id="rId4" o:title=""/>
          </v:shape>
        </w:pict>
      </w:r>
    </w:p>
    <w:p w:rsidR="0077644E" w:rsidRDefault="0077644E" w:rsidP="00CF081A">
      <w:pPr>
        <w:shd w:val="clear" w:color="auto" w:fill="C2D69B"/>
        <w:autoSpaceDE w:val="0"/>
        <w:autoSpaceDN w:val="0"/>
        <w:adjustRightInd w:val="0"/>
        <w:spacing w:after="0" w:line="240" w:lineRule="auto"/>
        <w:ind w:left="360" w:right="386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7644E" w:rsidRDefault="0077644E" w:rsidP="00CF081A">
      <w:pPr>
        <w:shd w:val="clear" w:color="auto" w:fill="C2D69B"/>
        <w:autoSpaceDE w:val="0"/>
        <w:autoSpaceDN w:val="0"/>
        <w:adjustRightInd w:val="0"/>
        <w:spacing w:after="0" w:line="240" w:lineRule="auto"/>
        <w:ind w:left="360" w:right="386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Экологическое воспитание и формирование экологической культуры в области обращения с твердыми коммунальными отходами.</w:t>
      </w:r>
    </w:p>
    <w:p w:rsidR="0077644E" w:rsidRDefault="0077644E" w:rsidP="00CF081A">
      <w:pPr>
        <w:shd w:val="clear" w:color="auto" w:fill="C2D69B"/>
        <w:autoSpaceDE w:val="0"/>
        <w:autoSpaceDN w:val="0"/>
        <w:adjustRightInd w:val="0"/>
        <w:spacing w:after="0" w:line="240" w:lineRule="auto"/>
        <w:ind w:left="360" w:right="386" w:firstLine="54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528"/>
        <w:jc w:val="both"/>
        <w:rPr>
          <w:color w:val="304855"/>
        </w:rPr>
      </w:pPr>
      <w:r w:rsidRPr="00B103E6">
        <w:rPr>
          <w:color w:val="304855"/>
        </w:rPr>
        <w:t>В соответствии с изменениями, внесенными в статью 8 Федерального закона "Об отходах производства и потребления" от 24.06.1998 N 89-ФЗ с  01.01.2019 года к полномочиям органов местного самоуправления городских поселений в области обращения с твердыми коммунальными отходами отнесено также   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внимания. В своей работе администрация поселения старается привлечь внимание местного сообщества к экологическим проблемам региона, обеспечить доступность экологической информации для населения, принимают активное участие в формировании экологической культуры, проводит месячники по благоустройству и санитарной очистке территории, по пожарной безопасности.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На сайте администрации и информационных стендах на территории поселения размещается информация о введении карантинных, пожароопасных и особых противопожарных периодов.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Памятки и информационные материалы по данному вопросу размещены в разделе Защита населения.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Информация об экологических сайтах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Ecocom — все об экологии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hyperlink r:id="rId5" w:history="1">
        <w:r w:rsidRPr="00B103E6">
          <w:rPr>
            <w:rStyle w:val="Hyperlink"/>
            <w:color w:val="2C5C87"/>
          </w:rPr>
          <w:t>http://www.ecocommunity.ru/</w:t>
        </w:r>
      </w:hyperlink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FacePla.net — экологический дайджест позитивной информации об экологии и технологии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hyperlink r:id="rId6" w:history="1">
        <w:r w:rsidRPr="00B103E6">
          <w:rPr>
            <w:rStyle w:val="Hyperlink"/>
            <w:color w:val="2C5C87"/>
          </w:rPr>
          <w:t>http://facepla.net/</w:t>
        </w:r>
      </w:hyperlink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Saveplanet.su – «Сохраним планету»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hyperlink r:id="rId7" w:history="1">
        <w:r w:rsidRPr="00B103E6">
          <w:rPr>
            <w:rStyle w:val="Hyperlink"/>
            <w:color w:val="2C5C87"/>
          </w:rPr>
          <w:t>http://www.saveplanet.su/</w:t>
        </w:r>
      </w:hyperlink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Всемирный фонд дикой природы (WWF)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hyperlink r:id="rId8" w:history="1">
        <w:r w:rsidRPr="00B103E6">
          <w:rPr>
            <w:rStyle w:val="Hyperlink"/>
            <w:color w:val="2C5C87"/>
          </w:rPr>
          <w:t>http://wwf.panda.org/</w:t>
        </w:r>
      </w:hyperlink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Гринпис России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hyperlink r:id="rId9" w:history="1">
        <w:r w:rsidRPr="00B103E6">
          <w:rPr>
            <w:rStyle w:val="Hyperlink"/>
            <w:color w:val="2C5C87"/>
          </w:rPr>
          <w:t>http://www.greenpeace.org/russia/ru</w:t>
        </w:r>
      </w:hyperlink>
      <w:r w:rsidRPr="00B103E6">
        <w:rPr>
          <w:color w:val="304855"/>
        </w:rPr>
        <w:t>/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Министерство природных ресурсов России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hyperlink r:id="rId10" w:history="1">
        <w:r w:rsidRPr="00B103E6">
          <w:rPr>
            <w:rStyle w:val="Hyperlink"/>
            <w:color w:val="2C5C87"/>
          </w:rPr>
          <w:t>http://www.mnr.gov.ru/</w:t>
        </w:r>
      </w:hyperlink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 xml:space="preserve">В природоохранное законодательство входят Федеральный закон от 10 января </w:t>
      </w:r>
      <w:smartTag w:uri="urn:schemas-microsoft-com:office:smarttags" w:element="metricconverter">
        <w:smartTagPr>
          <w:attr w:name="ProductID" w:val="2002 г"/>
        </w:smartTagPr>
        <w:r w:rsidRPr="00B103E6">
          <w:rPr>
            <w:color w:val="304855"/>
          </w:rPr>
          <w:t>2002 г</w:t>
        </w:r>
      </w:smartTag>
      <w:r w:rsidRPr="00B103E6">
        <w:rPr>
          <w:color w:val="304855"/>
        </w:rPr>
        <w:t>. № 7-ФЗ «Об охране окружающей среды» и другие законодательные акты комплексного правового регулирования.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В подсистему природоресурсного законодательства входят: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Земельный кодекс РФ (ФЗ № 136 от 25.10.2001 г.),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 xml:space="preserve">Закон РФ от 21 февраля </w:t>
      </w:r>
      <w:smartTag w:uri="urn:schemas-microsoft-com:office:smarttags" w:element="metricconverter">
        <w:smartTagPr>
          <w:attr w:name="ProductID" w:val="1992 г"/>
        </w:smartTagPr>
        <w:r w:rsidRPr="00B103E6">
          <w:rPr>
            <w:color w:val="304855"/>
          </w:rPr>
          <w:t>1992 г</w:t>
        </w:r>
      </w:smartTag>
      <w:r w:rsidRPr="00B103E6">
        <w:rPr>
          <w:color w:val="304855"/>
        </w:rPr>
        <w:t>. № 2395-1 «О недрах»,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Лесной кодекс РФ (ФЗ № 200 от 04.12.2006 г.),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Водный кодекс РФ( ФЗ № 74 от 03.06.2006 г.),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 xml:space="preserve">Федеральный закон от 24 апреля </w:t>
      </w:r>
      <w:smartTag w:uri="urn:schemas-microsoft-com:office:smarttags" w:element="metricconverter">
        <w:smartTagPr>
          <w:attr w:name="ProductID" w:val="1995 г"/>
        </w:smartTagPr>
        <w:r w:rsidRPr="00B103E6">
          <w:rPr>
            <w:color w:val="304855"/>
          </w:rPr>
          <w:t>1995 г</w:t>
        </w:r>
      </w:smartTag>
      <w:r w:rsidRPr="00B103E6">
        <w:rPr>
          <w:color w:val="304855"/>
        </w:rPr>
        <w:t>. № 52-ФЗ «О животном мире», а также другие законодательные и нормативные акты субъектов РФ.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 Первая касается биологических начал человека, вторая — его материальных основ существования.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Положение Конституции РФ конкретизируется в источниках экологического права.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В Законе закрепляются следующие правовые положения: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·основы управления в области охраны окружающей среды;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·права и обязанности граждан, общественных и иных некоммерческих объединений в области охраны окружающей среды;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·экономическое регулирование в области охраны окружающей среды;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·нормирование в области охраны окружающей среды;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·оценка воздействия на окружающую среду и экологическая экспертиза;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·требования в области охраны окружающей среды при осуществлении хозяйственной деятельности;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·зоны экологического бедствия, зоны чрезвычайных ситуаций;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·государственный мониторинг окружающей среды (государственный экологический мониторинг);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·контроль в области охраны окружающей среды (экологический контроль);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·научные исследования в области охраны окружающей среды;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·основы формирования экологической культуры;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/>
        <w:jc w:val="both"/>
        <w:rPr>
          <w:color w:val="304855"/>
        </w:rPr>
      </w:pPr>
      <w:r w:rsidRPr="00B103E6">
        <w:rPr>
          <w:color w:val="304855"/>
        </w:rPr>
        <w:t>·международное сотрудничество в области охраны окружающей среды.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 xml:space="preserve"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</w:t>
      </w:r>
      <w:smartTag w:uri="urn:schemas-microsoft-com:office:smarttags" w:element="metricconverter">
        <w:smartTagPr>
          <w:attr w:name="ProductID" w:val="1999 г"/>
        </w:smartTagPr>
        <w:r w:rsidRPr="00B103E6">
          <w:rPr>
            <w:color w:val="304855"/>
          </w:rPr>
          <w:t>1999 г</w:t>
        </w:r>
      </w:smartTag>
      <w:r w:rsidRPr="00B103E6">
        <w:rPr>
          <w:color w:val="304855"/>
        </w:rPr>
        <w:t>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Закона о захоронении, переработке, обезвреживании и утилизации производственных и бытовых отходов и т. д.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Другим источником экологического права служат Федеральный закон «Об основах охраны здоровья граждан в Российской Федерации» от 21 ноября 2011 года № 323-ФЗ. В нем есть норма, обеспечивающая экологические права граждан. Так, ст. 18 говориться, что: « Каждый имеет право на охрану здоровья. Право на охрану здоровья обеспечивается охраной окружающей среды…»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Правовые нормы по охране природы и рациональному природопользованию содержатся и в других актах природоресурсного законодательства России. К ним относятся Лесной кодекс РФ, Водный кодекс РФ, Федеральный закон «О животном мире» и др.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распоряжения, отвечая также за их исполнение. Постановление Правительства РФ также является нормативно-правовым актом.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Природоохранительные министерства и ведомства наделяются правом издавать нормативные акты в рамках своей компетенции. Они предназначены для обязательного исполнения другими министерствами и ведомствами, физическими и юридическими лицами.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Немаловажную роль играют нормативные правила —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 Эти нормативы представляют собой технические правила, и в этом виде они не рассматриваются как источники права. Ведомственные нормативные акты могут быть отменены Правительством РФ, если они противоречат закону. Акты вступают в силу только после регистрации в Министерстве юстиции и публикации в газете «Российские вести».</w:t>
      </w:r>
    </w:p>
    <w:p w:rsidR="0077644E" w:rsidRPr="00B103E6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color w:val="304855"/>
        </w:rPr>
      </w:pPr>
      <w:r w:rsidRPr="00B103E6">
        <w:rPr>
          <w:color w:val="304855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 В основе такого разделения правового регулирования лежит отношение к природным ресурсам. Порядок отнесения природных ресурсов к федеральным или иным регулируется Указом Президента РФ о федеральных ресурсах. Конституция РФ (ст. 76) устанавливает законы и иные нормативные правовые акты субъектов Федерации не должны противоречить Конституции РФ и федеральным законам.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РФ. Помимо специальных нормативно-правовых актов экологического содержания в последние годы широко используется экологизация нормативных актов, регулирующих экономическую, хозяйственную и административную деятельность предприятий. Под экологизацией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</w:t>
      </w:r>
    </w:p>
    <w:p w:rsidR="0077644E" w:rsidRPr="00BC772A" w:rsidRDefault="0077644E" w:rsidP="00CF081A">
      <w:pPr>
        <w:pStyle w:val="NormalWeb"/>
        <w:shd w:val="clear" w:color="auto" w:fill="C2D69B"/>
        <w:spacing w:before="0" w:beforeAutospacing="0" w:after="225" w:afterAutospacing="0" w:line="234" w:lineRule="atLeast"/>
        <w:ind w:left="360" w:right="386" w:firstLine="708"/>
        <w:jc w:val="both"/>
        <w:rPr>
          <w:b/>
          <w:color w:val="304855"/>
        </w:rPr>
      </w:pPr>
      <w:r w:rsidRPr="00BC772A">
        <w:rPr>
          <w:b/>
          <w:color w:val="304855"/>
        </w:rPr>
        <w:t>Уважаемые жители! Берегите природу и ее экологическое состояние!</w:t>
      </w:r>
    </w:p>
    <w:p w:rsidR="0077644E" w:rsidRPr="00B103E6" w:rsidRDefault="0077644E" w:rsidP="00CF081A">
      <w:pPr>
        <w:ind w:left="360" w:right="386"/>
        <w:jc w:val="both"/>
        <w:rPr>
          <w:rFonts w:ascii="Times New Roman" w:hAnsi="Times New Roman"/>
          <w:sz w:val="24"/>
          <w:szCs w:val="24"/>
        </w:rPr>
      </w:pPr>
      <w:r w:rsidRPr="00D62E68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" o:spid="_x0000_i1026" type="#_x0000_t75" alt="берегите природу.jpg" style="width:591.75pt;height:418.5pt;visibility:visible">
            <v:imagedata r:id="rId11" o:title=""/>
          </v:shape>
        </w:pict>
      </w:r>
    </w:p>
    <w:sectPr w:rsidR="0077644E" w:rsidRPr="00B103E6" w:rsidSect="00CF081A">
      <w:pgSz w:w="11906" w:h="16838"/>
      <w:pgMar w:top="540" w:right="0" w:bottom="539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BFD"/>
    <w:rsid w:val="00097127"/>
    <w:rsid w:val="00142BFD"/>
    <w:rsid w:val="00193F51"/>
    <w:rsid w:val="001E2A6F"/>
    <w:rsid w:val="00265C75"/>
    <w:rsid w:val="0040308C"/>
    <w:rsid w:val="006332A3"/>
    <w:rsid w:val="00703C73"/>
    <w:rsid w:val="0077644E"/>
    <w:rsid w:val="00957327"/>
    <w:rsid w:val="009C4942"/>
    <w:rsid w:val="00B103E6"/>
    <w:rsid w:val="00BC772A"/>
    <w:rsid w:val="00CF081A"/>
    <w:rsid w:val="00CF2518"/>
    <w:rsid w:val="00D56776"/>
    <w:rsid w:val="00D62E68"/>
    <w:rsid w:val="00E8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08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42B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142B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142BF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C772A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03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3C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89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f.panda.org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aveplanet.s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acepla.net/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://www.ecocommunity.ru/" TargetMode="External"/><Relationship Id="rId10" Type="http://schemas.openxmlformats.org/officeDocument/2006/relationships/hyperlink" Target="http://www.mnr.gov.ru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greenpeace.org/russia/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1565</Words>
  <Characters>8921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dc:description/>
  <cp:lastModifiedBy>user</cp:lastModifiedBy>
  <cp:revision>2</cp:revision>
  <cp:lastPrinted>2019-07-12T06:23:00Z</cp:lastPrinted>
  <dcterms:created xsi:type="dcterms:W3CDTF">2024-01-23T07:29:00Z</dcterms:created>
  <dcterms:modified xsi:type="dcterms:W3CDTF">2024-01-23T07:29:00Z</dcterms:modified>
</cp:coreProperties>
</file>